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AB9F" w14:textId="77777777" w:rsidR="00467D92" w:rsidRDefault="00467D92">
      <w:pPr>
        <w:jc w:val="center"/>
        <w:rPr>
          <w:b/>
          <w:sz w:val="28"/>
          <w:szCs w:val="28"/>
        </w:rPr>
      </w:pPr>
      <w:r>
        <w:rPr>
          <w:rFonts w:hint="eastAsia"/>
          <w:b/>
          <w:sz w:val="28"/>
          <w:szCs w:val="28"/>
        </w:rPr>
        <w:t>Abstract Submission</w:t>
      </w:r>
    </w:p>
    <w:p w14:paraId="0FDAAB30" w14:textId="77777777" w:rsidR="00467D92" w:rsidRDefault="00467D92"/>
    <w:p w14:paraId="52E5FB4C" w14:textId="77777777" w:rsidR="00467D92" w:rsidRPr="001F1C72" w:rsidRDefault="00467D92">
      <w:pPr>
        <w:rPr>
          <w:color w:val="000000"/>
        </w:rPr>
      </w:pPr>
      <w:r w:rsidRPr="001F1C72">
        <w:rPr>
          <w:color w:val="000000"/>
        </w:rPr>
        <w:t>Authors are asked to observe the following criteria:</w:t>
      </w:r>
    </w:p>
    <w:p w14:paraId="5BE6688D" w14:textId="77777777" w:rsidR="00467D92" w:rsidRPr="001F1C72" w:rsidRDefault="00467D92">
      <w:pPr>
        <w:rPr>
          <w:color w:val="000000"/>
        </w:rPr>
      </w:pPr>
    </w:p>
    <w:p w14:paraId="14495E66" w14:textId="6A94524D" w:rsidR="00467D92" w:rsidRPr="001F1C72" w:rsidRDefault="00467D92" w:rsidP="000C5D68">
      <w:pPr>
        <w:rPr>
          <w:color w:val="000000"/>
        </w:rPr>
      </w:pPr>
      <w:r w:rsidRPr="001F1C72">
        <w:rPr>
          <w:color w:val="000000"/>
        </w:rPr>
        <w:t xml:space="preserve">The title of the abstract should be concise and in </w:t>
      </w:r>
      <w:r w:rsidRPr="001F1C72">
        <w:rPr>
          <w:b/>
          <w:bCs/>
          <w:color w:val="000000"/>
        </w:rPr>
        <w:t>bold</w:t>
      </w:r>
      <w:r w:rsidRPr="001F1C72">
        <w:rPr>
          <w:color w:val="000000"/>
        </w:rPr>
        <w:t xml:space="preserve">. Full capitalization is not necessary. </w:t>
      </w:r>
      <w:r w:rsidR="002566FB">
        <w:rPr>
          <w:rFonts w:hint="eastAsia"/>
          <w:color w:val="000000"/>
        </w:rPr>
        <w:t xml:space="preserve"> </w:t>
      </w:r>
      <w:r w:rsidRPr="001F1C72">
        <w:rPr>
          <w:color w:val="000000"/>
        </w:rPr>
        <w:t xml:space="preserve">The name of the individual who will attend the meeting to present the work should be </w:t>
      </w:r>
      <w:r w:rsidRPr="001F1C72">
        <w:rPr>
          <w:color w:val="000000"/>
          <w:u w:val="single"/>
        </w:rPr>
        <w:t>underlined</w:t>
      </w:r>
      <w:r w:rsidRPr="001F1C72">
        <w:rPr>
          <w:color w:val="000000"/>
        </w:rPr>
        <w:t xml:space="preserve">. </w:t>
      </w:r>
      <w:r w:rsidRPr="001F1C72">
        <w:rPr>
          <w:rFonts w:hint="eastAsia"/>
          <w:color w:val="000000"/>
        </w:rPr>
        <w:t xml:space="preserve"> </w:t>
      </w:r>
      <w:r w:rsidRPr="001F1C72">
        <w:rPr>
          <w:color w:val="000000"/>
        </w:rPr>
        <w:t>Authors should include their address and e-mail address.</w:t>
      </w:r>
      <w:r w:rsidR="0010543D">
        <w:rPr>
          <w:rFonts w:hint="eastAsia"/>
          <w:color w:val="000000"/>
        </w:rPr>
        <w:t xml:space="preserve">  </w:t>
      </w:r>
      <w:r w:rsidRPr="001F1C72">
        <w:rPr>
          <w:color w:val="000000"/>
        </w:rPr>
        <w:t>The corresponding author may be marked with an asterisk (*).</w:t>
      </w:r>
      <w:r w:rsidR="0010543D">
        <w:rPr>
          <w:rFonts w:hint="eastAsia"/>
          <w:color w:val="000000"/>
        </w:rPr>
        <w:t xml:space="preserve">  </w:t>
      </w:r>
      <w:r w:rsidRPr="001F1C72">
        <w:rPr>
          <w:color w:val="000000"/>
        </w:rPr>
        <w:t xml:space="preserve">Abstracts should be typed in English using single line, </w:t>
      </w:r>
      <w:proofErr w:type="gramStart"/>
      <w:r w:rsidRPr="001F1C72">
        <w:rPr>
          <w:color w:val="000000"/>
        </w:rPr>
        <w:t>12 point</w:t>
      </w:r>
      <w:proofErr w:type="gramEnd"/>
      <w:r w:rsidRPr="001F1C72">
        <w:rPr>
          <w:color w:val="000000"/>
        </w:rPr>
        <w:t xml:space="preserve"> </w:t>
      </w:r>
      <w:r w:rsidRPr="001F1C72">
        <w:rPr>
          <w:rFonts w:hint="eastAsia"/>
          <w:color w:val="000000"/>
        </w:rPr>
        <w:t>font size, and t</w:t>
      </w:r>
      <w:r w:rsidRPr="001F1C72">
        <w:rPr>
          <w:color w:val="000000"/>
        </w:rPr>
        <w:t xml:space="preserve">he preferred font is Times New Roman, 12 point. </w:t>
      </w:r>
      <w:r w:rsidRPr="001F1C72">
        <w:rPr>
          <w:rFonts w:hint="eastAsia"/>
          <w:color w:val="000000"/>
        </w:rPr>
        <w:t xml:space="preserve"> </w:t>
      </w:r>
      <w:r w:rsidRPr="001F1C72">
        <w:rPr>
          <w:color w:val="000000"/>
        </w:rPr>
        <w:t>Chemical structures may be drawn using Chem</w:t>
      </w:r>
      <w:r w:rsidR="0010543D">
        <w:rPr>
          <w:rFonts w:hint="eastAsia"/>
          <w:color w:val="000000"/>
        </w:rPr>
        <w:t xml:space="preserve"> </w:t>
      </w:r>
      <w:r w:rsidRPr="001F1C72">
        <w:rPr>
          <w:color w:val="000000"/>
        </w:rPr>
        <w:t>Draw</w:t>
      </w:r>
      <w:r w:rsidRPr="001F1C72">
        <w:rPr>
          <w:rFonts w:hint="eastAsia"/>
          <w:color w:val="000000"/>
        </w:rPr>
        <w:t xml:space="preserve"> etc</w:t>
      </w:r>
      <w:r w:rsidRPr="001F1C72">
        <w:rPr>
          <w:color w:val="000000"/>
        </w:rPr>
        <w:t>.</w:t>
      </w:r>
      <w:r w:rsidRPr="001F1C72">
        <w:rPr>
          <w:rFonts w:hint="eastAsia"/>
          <w:color w:val="000000"/>
        </w:rPr>
        <w:t xml:space="preserve">  </w:t>
      </w:r>
      <w:r w:rsidRPr="001F1C72">
        <w:rPr>
          <w:color w:val="000000"/>
        </w:rPr>
        <w:t>Caption style may also follow the ACS format.</w:t>
      </w:r>
    </w:p>
    <w:p w14:paraId="5DB73855" w14:textId="73AB6B48" w:rsidR="00467D92" w:rsidRPr="001F1C72" w:rsidRDefault="00467D92">
      <w:pPr>
        <w:rPr>
          <w:color w:val="000000"/>
        </w:rPr>
      </w:pPr>
      <w:r w:rsidRPr="001F1C72">
        <w:rPr>
          <w:color w:val="000000"/>
        </w:rPr>
        <w:t>References, denoted by superscript numbers in the text, should be listed at the end of the text using the Journal of American Chemical Society's format.</w:t>
      </w:r>
      <w:r w:rsidR="002566FB">
        <w:rPr>
          <w:rFonts w:hint="eastAsia"/>
          <w:color w:val="000000"/>
        </w:rPr>
        <w:t xml:space="preserve">  </w:t>
      </w:r>
      <w:proofErr w:type="spellStart"/>
      <w:r w:rsidRPr="001F1C72">
        <w:rPr>
          <w:color w:val="000000"/>
        </w:rPr>
        <w:t>Lastname</w:t>
      </w:r>
      <w:proofErr w:type="spellEnd"/>
      <w:r w:rsidRPr="001F1C72">
        <w:rPr>
          <w:color w:val="000000"/>
        </w:rPr>
        <w:t xml:space="preserve">, First Initial. </w:t>
      </w:r>
      <w:r w:rsidRPr="001F1C72">
        <w:rPr>
          <w:i/>
          <w:iCs/>
          <w:color w:val="000000"/>
        </w:rPr>
        <w:t xml:space="preserve">J. Am. Chem. Soc. </w:t>
      </w:r>
      <w:r w:rsidRPr="001F1C72">
        <w:rPr>
          <w:b/>
          <w:bCs/>
          <w:color w:val="000000"/>
        </w:rPr>
        <w:t>Year</w:t>
      </w:r>
      <w:r w:rsidR="000C5D68">
        <w:rPr>
          <w:b/>
          <w:bCs/>
          <w:color w:val="000000"/>
        </w:rPr>
        <w:t xml:space="preserve"> </w:t>
      </w:r>
      <w:r w:rsidRPr="001F1C72">
        <w:rPr>
          <w:b/>
          <w:bCs/>
          <w:color w:val="000000"/>
        </w:rPr>
        <w:t>of publication</w:t>
      </w:r>
      <w:r w:rsidRPr="001F1C72">
        <w:rPr>
          <w:color w:val="000000"/>
        </w:rPr>
        <w:t xml:space="preserve">, </w:t>
      </w:r>
      <w:r w:rsidR="002566FB">
        <w:rPr>
          <w:rFonts w:hint="eastAsia"/>
          <w:i/>
          <w:iCs/>
          <w:color w:val="000000"/>
        </w:rPr>
        <w:t>i</w:t>
      </w:r>
      <w:r w:rsidRPr="001F1C72">
        <w:rPr>
          <w:i/>
          <w:iCs/>
          <w:color w:val="000000"/>
        </w:rPr>
        <w:t xml:space="preserve">ssue </w:t>
      </w:r>
      <w:r w:rsidR="002566FB">
        <w:rPr>
          <w:rFonts w:hint="eastAsia"/>
          <w:i/>
          <w:iCs/>
          <w:color w:val="000000"/>
        </w:rPr>
        <w:t>n</w:t>
      </w:r>
      <w:r w:rsidRPr="001F1C72">
        <w:rPr>
          <w:i/>
          <w:iCs/>
          <w:color w:val="000000"/>
        </w:rPr>
        <w:t>umber</w:t>
      </w:r>
      <w:r w:rsidRPr="001F1C72">
        <w:rPr>
          <w:color w:val="000000"/>
        </w:rPr>
        <w:t xml:space="preserve">, </w:t>
      </w:r>
      <w:r w:rsidR="002566FB">
        <w:rPr>
          <w:rFonts w:hint="eastAsia"/>
          <w:color w:val="000000"/>
        </w:rPr>
        <w:t>f</w:t>
      </w:r>
      <w:r w:rsidRPr="001F1C72">
        <w:rPr>
          <w:color w:val="000000"/>
        </w:rPr>
        <w:t>irst page - last page.</w:t>
      </w:r>
      <w:r w:rsidRPr="001F1C72">
        <w:rPr>
          <w:rFonts w:hint="eastAsia"/>
          <w:color w:val="000000"/>
        </w:rPr>
        <w:t xml:space="preserve">  </w:t>
      </w:r>
      <w:r w:rsidRPr="001F1C72">
        <w:rPr>
          <w:color w:val="000000"/>
        </w:rPr>
        <w:t xml:space="preserve">The whole of the abstract must be contained within </w:t>
      </w:r>
      <w:proofErr w:type="gramStart"/>
      <w:r w:rsidR="000C5D68">
        <w:rPr>
          <w:color w:val="000000"/>
        </w:rPr>
        <w:t>1</w:t>
      </w:r>
      <w:r w:rsidRPr="001F1C72">
        <w:rPr>
          <w:rFonts w:hint="eastAsia"/>
          <w:color w:val="000000"/>
        </w:rPr>
        <w:t xml:space="preserve"> page</w:t>
      </w:r>
      <w:proofErr w:type="gramEnd"/>
      <w:r w:rsidRPr="001F1C72">
        <w:rPr>
          <w:rFonts w:hint="eastAsia"/>
          <w:color w:val="000000"/>
        </w:rPr>
        <w:t xml:space="preserve"> A4 sheet</w:t>
      </w:r>
      <w:r w:rsidRPr="001F1C72">
        <w:rPr>
          <w:color w:val="000000"/>
        </w:rPr>
        <w:t xml:space="preserve"> in portrait layout.</w:t>
      </w:r>
      <w:r w:rsidRPr="001F1C72">
        <w:rPr>
          <w:rFonts w:hint="eastAsia"/>
          <w:color w:val="000000"/>
        </w:rPr>
        <w:t xml:space="preserve">  </w:t>
      </w:r>
      <w:r w:rsidRPr="001F1C72">
        <w:rPr>
          <w:color w:val="000000"/>
        </w:rPr>
        <w:t xml:space="preserve">Please send electronic files </w:t>
      </w:r>
      <w:r w:rsidR="002566FB">
        <w:rPr>
          <w:rFonts w:hint="eastAsia"/>
          <w:color w:val="000000"/>
        </w:rPr>
        <w:t xml:space="preserve">(both </w:t>
      </w:r>
      <w:r w:rsidR="002566FB" w:rsidRPr="001F1C72">
        <w:rPr>
          <w:color w:val="000000"/>
        </w:rPr>
        <w:t xml:space="preserve">Word </w:t>
      </w:r>
      <w:r w:rsidR="002566FB">
        <w:rPr>
          <w:rFonts w:hint="eastAsia"/>
          <w:color w:val="000000"/>
        </w:rPr>
        <w:t>file</w:t>
      </w:r>
      <w:r w:rsidR="002566FB" w:rsidRPr="001F1C72">
        <w:rPr>
          <w:color w:val="000000"/>
        </w:rPr>
        <w:t xml:space="preserve"> </w:t>
      </w:r>
      <w:r w:rsidR="002566FB" w:rsidRPr="001F1C72">
        <w:rPr>
          <w:rFonts w:hint="eastAsia"/>
          <w:color w:val="000000"/>
        </w:rPr>
        <w:t xml:space="preserve">and PDF </w:t>
      </w:r>
      <w:r w:rsidR="002566FB">
        <w:rPr>
          <w:rFonts w:hint="eastAsia"/>
          <w:color w:val="000000"/>
        </w:rPr>
        <w:t xml:space="preserve">file) </w:t>
      </w:r>
      <w:r w:rsidRPr="001F1C72">
        <w:rPr>
          <w:color w:val="000000"/>
        </w:rPr>
        <w:t xml:space="preserve">to </w:t>
      </w:r>
      <w:r w:rsidRPr="001F1C72">
        <w:rPr>
          <w:rFonts w:hint="eastAsia"/>
          <w:color w:val="000000"/>
        </w:rPr>
        <w:t>the symposium secretariat.</w:t>
      </w:r>
      <w:r w:rsidR="002566FB">
        <w:rPr>
          <w:rFonts w:hint="eastAsia"/>
          <w:color w:val="000000"/>
        </w:rPr>
        <w:t xml:space="preserve">  </w:t>
      </w:r>
    </w:p>
    <w:p w14:paraId="58F90771" w14:textId="77777777" w:rsidR="00467D92" w:rsidRPr="001F1C72" w:rsidRDefault="00467D92">
      <w:pPr>
        <w:rPr>
          <w:color w:val="000000"/>
        </w:rPr>
      </w:pPr>
    </w:p>
    <w:p w14:paraId="649F6FD6" w14:textId="77777777" w:rsidR="00467D92" w:rsidRPr="001F1C72" w:rsidRDefault="00467D92">
      <w:pPr>
        <w:rPr>
          <w:color w:val="000000"/>
        </w:rPr>
      </w:pPr>
      <w:r w:rsidRPr="001F1C72">
        <w:rPr>
          <w:color w:val="000000"/>
        </w:rPr>
        <w:t>Below is an example of how a typical abstract should appear:</w:t>
      </w:r>
    </w:p>
    <w:p w14:paraId="53925343" w14:textId="77777777" w:rsidR="00467D92" w:rsidRPr="001F1C72" w:rsidRDefault="00467D92">
      <w:pPr>
        <w:rPr>
          <w:color w:val="000000"/>
        </w:rPr>
      </w:pPr>
    </w:p>
    <w:p w14:paraId="2F91081C" w14:textId="2E2DEF6D" w:rsidR="00467D92" w:rsidRPr="001F1C72" w:rsidRDefault="000C5D68">
      <w:pPr>
        <w:jc w:val="center"/>
        <w:rPr>
          <w:b/>
          <w:color w:val="000000"/>
        </w:rPr>
      </w:pPr>
      <w:r w:rsidRPr="000C5D68">
        <w:rPr>
          <w:b/>
          <w:color w:val="000000"/>
        </w:rPr>
        <w:t xml:space="preserve">Synthesis of New Polyolefins by </w:t>
      </w:r>
      <w:proofErr w:type="spellStart"/>
      <w:r w:rsidRPr="000C5D68">
        <w:rPr>
          <w:b/>
          <w:color w:val="000000"/>
        </w:rPr>
        <w:t>Nonbridged</w:t>
      </w:r>
      <w:proofErr w:type="spellEnd"/>
      <w:r w:rsidRPr="000C5D68">
        <w:rPr>
          <w:b/>
          <w:color w:val="000000"/>
        </w:rPr>
        <w:t xml:space="preserve"> Half-</w:t>
      </w:r>
      <w:proofErr w:type="spellStart"/>
      <w:r w:rsidRPr="000C5D68">
        <w:rPr>
          <w:b/>
          <w:color w:val="000000"/>
        </w:rPr>
        <w:t>Titanocene</w:t>
      </w:r>
      <w:proofErr w:type="spellEnd"/>
      <w:r w:rsidRPr="000C5D68">
        <w:rPr>
          <w:b/>
          <w:color w:val="000000"/>
        </w:rPr>
        <w:t xml:space="preserve"> Catalysts</w:t>
      </w:r>
    </w:p>
    <w:p w14:paraId="69F0DAAF" w14:textId="77777777" w:rsidR="00467D92" w:rsidRPr="001F1C72" w:rsidRDefault="00467D92">
      <w:pPr>
        <w:jc w:val="center"/>
        <w:rPr>
          <w:b/>
          <w:color w:val="000000"/>
          <w:sz w:val="28"/>
          <w:szCs w:val="28"/>
        </w:rPr>
      </w:pPr>
    </w:p>
    <w:p w14:paraId="58025479" w14:textId="060514EF" w:rsidR="00467D92" w:rsidRPr="001F1C72" w:rsidRDefault="000C5D68">
      <w:pPr>
        <w:jc w:val="center"/>
        <w:rPr>
          <w:color w:val="000000"/>
        </w:rPr>
      </w:pPr>
      <w:proofErr w:type="spellStart"/>
      <w:r w:rsidRPr="000C5D68">
        <w:rPr>
          <w:color w:val="000000"/>
          <w:u w:val="single"/>
        </w:rPr>
        <w:t>Tomu</w:t>
      </w:r>
      <w:proofErr w:type="spellEnd"/>
      <w:r w:rsidRPr="000C5D68">
        <w:rPr>
          <w:color w:val="000000"/>
          <w:u w:val="single"/>
        </w:rPr>
        <w:t xml:space="preserve"> Watanabe</w:t>
      </w:r>
      <w:r w:rsidRPr="000C5D68">
        <w:rPr>
          <w:color w:val="000000"/>
        </w:rPr>
        <w:t xml:space="preserve">, </w:t>
      </w:r>
      <w:proofErr w:type="spellStart"/>
      <w:r w:rsidRPr="000C5D68">
        <w:rPr>
          <w:color w:val="000000"/>
        </w:rPr>
        <w:t>Kousei</w:t>
      </w:r>
      <w:proofErr w:type="spellEnd"/>
      <w:r w:rsidRPr="000C5D68">
        <w:rPr>
          <w:color w:val="000000"/>
        </w:rPr>
        <w:t xml:space="preserve"> Kawamura, </w:t>
      </w:r>
      <w:r w:rsidR="0010543D" w:rsidRPr="0010543D">
        <w:rPr>
          <w:color w:val="000000"/>
        </w:rPr>
        <w:t>and Kotohiro Nomura</w:t>
      </w:r>
      <w:r w:rsidR="00467D92" w:rsidRPr="001F1C72">
        <w:rPr>
          <w:color w:val="000000"/>
        </w:rPr>
        <w:t>*</w:t>
      </w:r>
    </w:p>
    <w:p w14:paraId="49FD4A0C" w14:textId="77777777" w:rsidR="000C5D68" w:rsidRDefault="0010543D">
      <w:pPr>
        <w:jc w:val="center"/>
        <w:rPr>
          <w:i/>
          <w:color w:val="000000"/>
        </w:rPr>
      </w:pPr>
      <w:r w:rsidRPr="0010543D">
        <w:rPr>
          <w:i/>
          <w:color w:val="000000"/>
        </w:rPr>
        <w:t>Department of Chemistry, Tokyo Metropolitan University, Hachioji, Tokyo 192-0397, Japan</w:t>
      </w:r>
    </w:p>
    <w:p w14:paraId="6C6F8B2F" w14:textId="3C948547" w:rsidR="00467D92" w:rsidRPr="001F1C72" w:rsidRDefault="000C5D68">
      <w:pPr>
        <w:jc w:val="center"/>
        <w:rPr>
          <w:i/>
          <w:color w:val="000000"/>
        </w:rPr>
      </w:pPr>
      <w:r>
        <w:rPr>
          <w:i/>
          <w:color w:val="000000"/>
        </w:rPr>
        <w:t xml:space="preserve">E </w:t>
      </w:r>
      <w:r w:rsidR="0010543D" w:rsidRPr="0010543D">
        <w:rPr>
          <w:i/>
          <w:color w:val="000000"/>
        </w:rPr>
        <w:t>mail: ktnomura@tmu.ac.jp</w:t>
      </w:r>
    </w:p>
    <w:p w14:paraId="0E3B7321" w14:textId="77777777" w:rsidR="00467D92" w:rsidRPr="001F1C72" w:rsidRDefault="00467D92">
      <w:pPr>
        <w:rPr>
          <w:color w:val="000000"/>
        </w:rPr>
      </w:pPr>
    </w:p>
    <w:p w14:paraId="19BC5F94" w14:textId="4EDC55D7" w:rsidR="00467D92" w:rsidRPr="0010543D" w:rsidRDefault="000C5D68" w:rsidP="0010543D">
      <w:pPr>
        <w:pStyle w:val="a4"/>
        <w:ind w:firstLine="426"/>
        <w:rPr>
          <w:rFonts w:ascii="Times New Roman" w:hAnsi="Times New Roman"/>
          <w:color w:val="000000"/>
          <w:sz w:val="24"/>
          <w:szCs w:val="24"/>
        </w:rPr>
      </w:pPr>
      <w:r w:rsidRPr="00730DCD">
        <w:rPr>
          <w:rFonts w:ascii="Times New Roman" w:hAnsi="Times New Roman"/>
          <w:sz w:val="24"/>
          <w:szCs w:val="24"/>
        </w:rPr>
        <w:t xml:space="preserve">Study on synthesis of functional polymers from renewable feedstocks, as alternatives from fossil oil, has been considered as an important subject.  Cyclic monoterpenes, consisting of two isoprene units, are natural abundant products and can be considered as promising monomers for the above purpose.  </w:t>
      </w:r>
      <w:r>
        <w:rPr>
          <w:rFonts w:ascii="Times New Roman" w:hAnsi="Times New Roman" w:hint="eastAsia"/>
          <w:sz w:val="24"/>
          <w:szCs w:val="24"/>
        </w:rPr>
        <w:t>The r</w:t>
      </w:r>
      <w:r w:rsidRPr="00730DCD">
        <w:rPr>
          <w:rFonts w:ascii="Times New Roman" w:hAnsi="Times New Roman"/>
          <w:sz w:val="24"/>
          <w:szCs w:val="24"/>
        </w:rPr>
        <w:t>eports by cationic/radical polymerization of pinenes</w:t>
      </w:r>
      <w:r>
        <w:rPr>
          <w:rFonts w:ascii="Times New Roman" w:hAnsi="Times New Roman"/>
          <w:sz w:val="24"/>
          <w:szCs w:val="24"/>
        </w:rPr>
        <w:t>,</w:t>
      </w:r>
      <w:r w:rsidRPr="00730DCD">
        <w:rPr>
          <w:rFonts w:ascii="Times New Roman" w:hAnsi="Times New Roman"/>
          <w:sz w:val="24"/>
          <w:szCs w:val="24"/>
        </w:rPr>
        <w:t xml:space="preserve"> limonene have been known, however, the reports by metal catalyzed coordination insertion polymerization have been limited.  </w:t>
      </w:r>
      <w:r w:rsidRPr="000C5D68">
        <w:rPr>
          <w:rFonts w:ascii="Times New Roman" w:hAnsi="Times New Roman"/>
          <w:color w:val="0D0D0D"/>
          <w:sz w:val="24"/>
          <w:szCs w:val="24"/>
        </w:rPr>
        <w:t xml:space="preserve">We thus herein focus on ethylene copolymerization with three monomers, </w:t>
      </w:r>
      <w:r w:rsidRPr="000C5D68">
        <w:rPr>
          <w:rFonts w:ascii="Times New Roman" w:hAnsi="Times New Roman"/>
          <w:i/>
          <w:iCs/>
          <w:color w:val="0D0D0D"/>
          <w:sz w:val="24"/>
          <w:szCs w:val="24"/>
        </w:rPr>
        <w:t>R</w:t>
      </w:r>
      <w:r w:rsidRPr="000C5D68">
        <w:rPr>
          <w:rFonts w:ascii="Times New Roman" w:hAnsi="Times New Roman"/>
          <w:color w:val="0D0D0D"/>
          <w:sz w:val="24"/>
          <w:szCs w:val="24"/>
        </w:rPr>
        <w:t xml:space="preserve">-limonene and </w:t>
      </w:r>
      <w:r w:rsidRPr="000C5D68">
        <w:rPr>
          <w:rFonts w:ascii="Times New Roman" w:hAnsi="Times New Roman"/>
          <w:i/>
          <w:iCs/>
          <w:color w:val="0D0D0D"/>
          <w:sz w:val="24"/>
          <w:szCs w:val="24"/>
        </w:rPr>
        <w:t>β</w:t>
      </w:r>
      <w:r w:rsidRPr="000C5D68">
        <w:rPr>
          <w:rFonts w:ascii="Times New Roman" w:hAnsi="Times New Roman"/>
          <w:color w:val="0D0D0D"/>
          <w:sz w:val="24"/>
          <w:szCs w:val="24"/>
        </w:rPr>
        <w:t>-pinene,</w:t>
      </w:r>
      <w:r w:rsidRPr="000C5D68">
        <w:rPr>
          <w:rFonts w:ascii="Times New Roman" w:hAnsi="Times New Roman"/>
          <w:color w:val="0D0D0D"/>
          <w:sz w:val="24"/>
          <w:szCs w:val="24"/>
          <w:vertAlign w:val="superscript"/>
        </w:rPr>
        <w:t>1</w:t>
      </w:r>
      <w:r w:rsidRPr="000C5D68">
        <w:rPr>
          <w:rFonts w:ascii="Times New Roman" w:hAnsi="Times New Roman"/>
          <w:color w:val="0D0D0D"/>
          <w:sz w:val="24"/>
          <w:szCs w:val="24"/>
        </w:rPr>
        <w:t xml:space="preserve"> camphene by </w:t>
      </w:r>
      <w:proofErr w:type="spellStart"/>
      <w:r w:rsidRPr="000C5D68">
        <w:rPr>
          <w:rFonts w:ascii="Times New Roman" w:hAnsi="Times New Roman"/>
          <w:color w:val="0D0D0D"/>
          <w:sz w:val="24"/>
          <w:szCs w:val="24"/>
        </w:rPr>
        <w:t>n</w:t>
      </w:r>
      <w:r w:rsidRPr="00730DCD">
        <w:rPr>
          <w:rFonts w:ascii="Times New Roman" w:hAnsi="Times New Roman"/>
          <w:sz w:val="24"/>
          <w:szCs w:val="24"/>
        </w:rPr>
        <w:t>onbridged</w:t>
      </w:r>
      <w:proofErr w:type="spellEnd"/>
      <w:r w:rsidRPr="00730DCD">
        <w:rPr>
          <w:rFonts w:ascii="Times New Roman" w:hAnsi="Times New Roman"/>
          <w:sz w:val="24"/>
          <w:szCs w:val="24"/>
        </w:rPr>
        <w:t xml:space="preserve"> half-</w:t>
      </w:r>
      <w:proofErr w:type="spellStart"/>
      <w:r w:rsidRPr="00730DCD">
        <w:rPr>
          <w:rFonts w:ascii="Times New Roman" w:hAnsi="Times New Roman"/>
          <w:sz w:val="24"/>
          <w:szCs w:val="24"/>
        </w:rPr>
        <w:t>titanocene</w:t>
      </w:r>
      <w:proofErr w:type="spellEnd"/>
      <w:r>
        <w:rPr>
          <w:rFonts w:ascii="Times New Roman" w:hAnsi="Times New Roman"/>
          <w:sz w:val="24"/>
          <w:szCs w:val="24"/>
        </w:rPr>
        <w:t xml:space="preserve"> catalysts </w:t>
      </w:r>
      <w:r w:rsidRPr="00730DCD">
        <w:rPr>
          <w:rFonts w:ascii="Times New Roman" w:hAnsi="Times New Roman"/>
          <w:sz w:val="24"/>
          <w:szCs w:val="24"/>
        </w:rPr>
        <w:t>containing anionic ancillary donor ligands, Cp’TiX</w:t>
      </w:r>
      <w:r w:rsidRPr="00730DCD">
        <w:rPr>
          <w:rFonts w:ascii="Times New Roman" w:hAnsi="Times New Roman"/>
          <w:sz w:val="24"/>
          <w:szCs w:val="24"/>
          <w:vertAlign w:val="subscript"/>
        </w:rPr>
        <w:t>2</w:t>
      </w:r>
      <w:r w:rsidRPr="00730DCD">
        <w:rPr>
          <w:rFonts w:ascii="Times New Roman" w:hAnsi="Times New Roman"/>
          <w:sz w:val="24"/>
          <w:szCs w:val="24"/>
        </w:rPr>
        <w:t xml:space="preserve">(Y) (Cp’ = cyclopentadienyl; X = Cl, Me etc.; Y = phenoxide, </w:t>
      </w:r>
      <w:proofErr w:type="spellStart"/>
      <w:r w:rsidRPr="00730DCD">
        <w:rPr>
          <w:rFonts w:ascii="Times New Roman" w:hAnsi="Times New Roman"/>
          <w:sz w:val="24"/>
          <w:szCs w:val="24"/>
        </w:rPr>
        <w:t>ketimide</w:t>
      </w:r>
      <w:proofErr w:type="spellEnd"/>
      <w:r w:rsidRPr="00730DCD">
        <w:rPr>
          <w:rFonts w:ascii="Times New Roman" w:hAnsi="Times New Roman"/>
          <w:sz w:val="24"/>
          <w:szCs w:val="24"/>
        </w:rPr>
        <w:t xml:space="preserve"> etc.), which display unique characteristics especially for synthesis of new ethylene copolymers that cannot be prepared by </w:t>
      </w:r>
      <w:r>
        <w:rPr>
          <w:rFonts w:ascii="Times New Roman" w:hAnsi="Times New Roman"/>
          <w:sz w:val="24"/>
          <w:szCs w:val="24"/>
        </w:rPr>
        <w:t xml:space="preserve">the </w:t>
      </w:r>
      <w:r w:rsidRPr="00730DCD">
        <w:rPr>
          <w:rFonts w:ascii="Times New Roman" w:hAnsi="Times New Roman"/>
          <w:sz w:val="24"/>
          <w:szCs w:val="24"/>
        </w:rPr>
        <w:t>conventional catalysts.</w:t>
      </w:r>
      <w:r>
        <w:rPr>
          <w:rFonts w:ascii="Times New Roman" w:hAnsi="Times New Roman"/>
          <w:sz w:val="24"/>
          <w:szCs w:val="24"/>
          <w:vertAlign w:val="superscript"/>
        </w:rPr>
        <w:t>2-4</w:t>
      </w:r>
    </w:p>
    <w:p w14:paraId="6AAB7925" w14:textId="77777777" w:rsidR="00467D92" w:rsidRPr="001F1C72" w:rsidRDefault="00467D92">
      <w:pPr>
        <w:pStyle w:val="a4"/>
        <w:ind w:firstLine="831"/>
        <w:rPr>
          <w:rFonts w:ascii="Times New Roman" w:hAnsi="Times New Roman"/>
          <w:color w:val="000000"/>
          <w:sz w:val="24"/>
          <w:szCs w:val="24"/>
        </w:rPr>
      </w:pPr>
    </w:p>
    <w:p w14:paraId="25E20F68" w14:textId="77777777" w:rsidR="000C5D68" w:rsidRPr="000C5D68" w:rsidRDefault="000C5D68" w:rsidP="000C5D68">
      <w:pPr>
        <w:rPr>
          <w:b/>
          <w:bCs/>
          <w:lang w:val="pt-PT"/>
        </w:rPr>
      </w:pPr>
      <w:r w:rsidRPr="000C5D68">
        <w:rPr>
          <w:b/>
          <w:bCs/>
          <w:lang w:val="pt-PT"/>
        </w:rPr>
        <w:t xml:space="preserve">Reference: </w:t>
      </w:r>
    </w:p>
    <w:p w14:paraId="6C75D043" w14:textId="77777777" w:rsidR="000C5D68" w:rsidRPr="000C5D68" w:rsidRDefault="000C5D68" w:rsidP="000C5D68">
      <w:pPr>
        <w:pStyle w:val="3"/>
        <w:snapToGrid w:val="0"/>
        <w:rPr>
          <w:sz w:val="24"/>
          <w:szCs w:val="24"/>
          <w:lang w:val="pt-PT" w:bidi="th-TH"/>
        </w:rPr>
      </w:pPr>
      <w:r w:rsidRPr="000C5D68">
        <w:rPr>
          <w:sz w:val="24"/>
          <w:szCs w:val="24"/>
          <w:lang w:val="pt-PT" w:bidi="th-TH"/>
        </w:rPr>
        <w:t xml:space="preserve">1 Kawamura, K.; Nomura, K. </w:t>
      </w:r>
      <w:r w:rsidRPr="000C5D68">
        <w:rPr>
          <w:i/>
          <w:iCs/>
          <w:sz w:val="24"/>
          <w:szCs w:val="24"/>
          <w:lang w:val="pt-PT" w:bidi="th-TH"/>
        </w:rPr>
        <w:t>Macromolecules</w:t>
      </w:r>
      <w:r w:rsidRPr="000C5D68">
        <w:rPr>
          <w:sz w:val="24"/>
          <w:szCs w:val="24"/>
          <w:lang w:val="pt-PT" w:bidi="th-TH"/>
        </w:rPr>
        <w:t xml:space="preserve"> </w:t>
      </w:r>
      <w:r w:rsidRPr="000C5D68">
        <w:rPr>
          <w:b/>
          <w:bCs/>
          <w:sz w:val="24"/>
          <w:szCs w:val="24"/>
          <w:lang w:val="pt-PT" w:bidi="th-TH"/>
        </w:rPr>
        <w:t>2021</w:t>
      </w:r>
      <w:r w:rsidRPr="000C5D68">
        <w:rPr>
          <w:sz w:val="24"/>
          <w:szCs w:val="24"/>
          <w:lang w:val="pt-PT" w:bidi="th-TH"/>
        </w:rPr>
        <w:t xml:space="preserve">, </w:t>
      </w:r>
      <w:r w:rsidRPr="000C5D68">
        <w:rPr>
          <w:i/>
          <w:iCs/>
          <w:sz w:val="24"/>
          <w:szCs w:val="24"/>
          <w:lang w:val="pt-PT" w:bidi="th-TH"/>
        </w:rPr>
        <w:t>54</w:t>
      </w:r>
      <w:r w:rsidRPr="000C5D68">
        <w:rPr>
          <w:sz w:val="24"/>
          <w:szCs w:val="24"/>
          <w:lang w:val="pt-PT" w:bidi="th-TH"/>
        </w:rPr>
        <w:t xml:space="preserve">, 4693.  </w:t>
      </w:r>
    </w:p>
    <w:p w14:paraId="7EC37F1D" w14:textId="77777777" w:rsidR="000C5D68" w:rsidRPr="007D146A" w:rsidRDefault="000C5D68" w:rsidP="000C5D68">
      <w:pPr>
        <w:pStyle w:val="3"/>
        <w:snapToGrid w:val="0"/>
        <w:jc w:val="left"/>
        <w:rPr>
          <w:sz w:val="24"/>
          <w:szCs w:val="24"/>
        </w:rPr>
      </w:pPr>
      <w:r>
        <w:rPr>
          <w:sz w:val="24"/>
          <w:szCs w:val="24"/>
          <w:lang w:val="it-IT"/>
        </w:rPr>
        <w:t>2</w:t>
      </w:r>
      <w:r w:rsidRPr="009424CE">
        <w:rPr>
          <w:sz w:val="24"/>
          <w:szCs w:val="24"/>
          <w:lang w:val="it-IT"/>
        </w:rPr>
        <w:t xml:space="preserve">. Nomura, K. et al. </w:t>
      </w:r>
      <w:r w:rsidRPr="000C5D68">
        <w:rPr>
          <w:i/>
          <w:iCs/>
          <w:sz w:val="24"/>
          <w:szCs w:val="24"/>
          <w:lang w:val="it-IT"/>
        </w:rPr>
        <w:t>Dalton Trans.</w:t>
      </w:r>
      <w:r w:rsidRPr="000C5D68">
        <w:rPr>
          <w:sz w:val="24"/>
          <w:szCs w:val="24"/>
          <w:lang w:val="it-IT"/>
        </w:rPr>
        <w:t xml:space="preserve"> </w:t>
      </w:r>
      <w:r w:rsidRPr="007D146A">
        <w:rPr>
          <w:b/>
          <w:bCs/>
          <w:sz w:val="24"/>
          <w:szCs w:val="24"/>
        </w:rPr>
        <w:t>2009</w:t>
      </w:r>
      <w:r w:rsidRPr="007D146A">
        <w:rPr>
          <w:sz w:val="24"/>
          <w:szCs w:val="24"/>
        </w:rPr>
        <w:t xml:space="preserve">, 8811; </w:t>
      </w:r>
      <w:r w:rsidRPr="007D146A">
        <w:rPr>
          <w:b/>
          <w:bCs/>
          <w:sz w:val="24"/>
          <w:szCs w:val="24"/>
        </w:rPr>
        <w:t>2011</w:t>
      </w:r>
      <w:r w:rsidRPr="007D146A">
        <w:rPr>
          <w:sz w:val="24"/>
          <w:szCs w:val="24"/>
        </w:rPr>
        <w:t xml:space="preserve">, </w:t>
      </w:r>
      <w:r w:rsidRPr="007D146A">
        <w:rPr>
          <w:i/>
          <w:iCs/>
          <w:sz w:val="24"/>
          <w:szCs w:val="24"/>
        </w:rPr>
        <w:t>40</w:t>
      </w:r>
      <w:r w:rsidRPr="007D146A">
        <w:rPr>
          <w:sz w:val="24"/>
          <w:szCs w:val="24"/>
        </w:rPr>
        <w:t>, 7666. Perspectives</w:t>
      </w:r>
    </w:p>
    <w:p w14:paraId="2CF08794" w14:textId="77777777" w:rsidR="000C5D68" w:rsidRPr="00324AF5" w:rsidRDefault="000C5D68" w:rsidP="000C5D68">
      <w:pPr>
        <w:pStyle w:val="3"/>
        <w:snapToGrid w:val="0"/>
        <w:jc w:val="left"/>
        <w:rPr>
          <w:sz w:val="24"/>
          <w:szCs w:val="24"/>
          <w:lang w:bidi="th-TH"/>
        </w:rPr>
      </w:pPr>
      <w:r w:rsidRPr="00324AF5">
        <w:rPr>
          <w:sz w:val="24"/>
          <w:szCs w:val="24"/>
        </w:rPr>
        <w:t>3.</w:t>
      </w:r>
      <w:r w:rsidRPr="00324AF5">
        <w:rPr>
          <w:b/>
          <w:bCs/>
          <w:sz w:val="24"/>
          <w:szCs w:val="24"/>
        </w:rPr>
        <w:t xml:space="preserve"> </w:t>
      </w:r>
      <w:proofErr w:type="spellStart"/>
      <w:r w:rsidRPr="00324AF5">
        <w:rPr>
          <w:sz w:val="24"/>
          <w:szCs w:val="24"/>
          <w:lang w:bidi="th-TH"/>
        </w:rPr>
        <w:t>Kitphaitun</w:t>
      </w:r>
      <w:proofErr w:type="spellEnd"/>
      <w:r w:rsidRPr="00324AF5">
        <w:rPr>
          <w:sz w:val="24"/>
          <w:szCs w:val="24"/>
          <w:lang w:bidi="th-TH"/>
        </w:rPr>
        <w:t xml:space="preserve">, S.; Yan, Q.; Nomura, K. </w:t>
      </w:r>
      <w:proofErr w:type="spellStart"/>
      <w:r w:rsidRPr="00324AF5">
        <w:rPr>
          <w:i/>
          <w:iCs/>
          <w:sz w:val="24"/>
          <w:szCs w:val="24"/>
          <w:lang w:bidi="th-TH"/>
        </w:rPr>
        <w:t>Angew</w:t>
      </w:r>
      <w:proofErr w:type="spellEnd"/>
      <w:r w:rsidRPr="00324AF5">
        <w:rPr>
          <w:i/>
          <w:iCs/>
          <w:sz w:val="24"/>
          <w:szCs w:val="24"/>
          <w:lang w:bidi="th-TH"/>
        </w:rPr>
        <w:t>. Chem. Int. Ed.</w:t>
      </w:r>
      <w:r w:rsidRPr="00324AF5">
        <w:rPr>
          <w:sz w:val="24"/>
          <w:szCs w:val="24"/>
          <w:lang w:bidi="th-TH"/>
        </w:rPr>
        <w:t xml:space="preserve"> </w:t>
      </w:r>
      <w:r w:rsidRPr="00324AF5">
        <w:rPr>
          <w:b/>
          <w:bCs/>
          <w:sz w:val="24"/>
          <w:szCs w:val="24"/>
          <w:lang w:bidi="th-TH"/>
        </w:rPr>
        <w:t>2000</w:t>
      </w:r>
      <w:r w:rsidRPr="00324AF5">
        <w:rPr>
          <w:sz w:val="24"/>
          <w:szCs w:val="24"/>
          <w:lang w:bidi="th-TH"/>
        </w:rPr>
        <w:t xml:space="preserve">, </w:t>
      </w:r>
      <w:r w:rsidRPr="00324AF5">
        <w:rPr>
          <w:b/>
          <w:bCs/>
          <w:i/>
          <w:iCs/>
          <w:sz w:val="24"/>
          <w:szCs w:val="24"/>
          <w:lang w:bidi="th-TH"/>
        </w:rPr>
        <w:t>59</w:t>
      </w:r>
      <w:r w:rsidRPr="00324AF5">
        <w:rPr>
          <w:sz w:val="24"/>
          <w:szCs w:val="24"/>
          <w:lang w:bidi="th-TH"/>
        </w:rPr>
        <w:t>, 23072.</w:t>
      </w:r>
    </w:p>
    <w:p w14:paraId="711C0961" w14:textId="5A33AC1D" w:rsidR="004D126A" w:rsidRPr="000C5D68" w:rsidRDefault="000C5D68" w:rsidP="000C5D68">
      <w:pPr>
        <w:pStyle w:val="3"/>
        <w:snapToGrid w:val="0"/>
        <w:rPr>
          <w:color w:val="000000"/>
        </w:rPr>
      </w:pPr>
      <w:r w:rsidRPr="007D146A">
        <w:rPr>
          <w:rFonts w:hint="eastAsia"/>
          <w:sz w:val="24"/>
          <w:szCs w:val="24"/>
          <w:lang w:bidi="th-TH"/>
        </w:rPr>
        <w:t>4</w:t>
      </w:r>
      <w:r w:rsidRPr="007D146A">
        <w:rPr>
          <w:sz w:val="24"/>
          <w:szCs w:val="24"/>
          <w:lang w:bidi="th-TH"/>
        </w:rPr>
        <w:t xml:space="preserve">. </w:t>
      </w:r>
      <w:proofErr w:type="spellStart"/>
      <w:r w:rsidRPr="007D146A">
        <w:rPr>
          <w:sz w:val="24"/>
          <w:szCs w:val="24"/>
          <w:lang w:bidi="th-TH"/>
        </w:rPr>
        <w:t>Kitphaitun</w:t>
      </w:r>
      <w:proofErr w:type="spellEnd"/>
      <w:r w:rsidRPr="007D146A">
        <w:rPr>
          <w:sz w:val="24"/>
          <w:szCs w:val="24"/>
          <w:lang w:bidi="th-TH"/>
        </w:rPr>
        <w:t xml:space="preserve">, S.; </w:t>
      </w:r>
      <w:r>
        <w:rPr>
          <w:sz w:val="24"/>
          <w:szCs w:val="24"/>
          <w:lang w:bidi="th-TH"/>
        </w:rPr>
        <w:t>Chaimongkolkunasin,</w:t>
      </w:r>
      <w:r w:rsidRPr="007D146A">
        <w:rPr>
          <w:sz w:val="24"/>
          <w:szCs w:val="24"/>
          <w:lang w:bidi="th-TH"/>
        </w:rPr>
        <w:t xml:space="preserve"> </w:t>
      </w:r>
      <w:r>
        <w:rPr>
          <w:sz w:val="24"/>
          <w:szCs w:val="24"/>
          <w:lang w:bidi="th-TH"/>
        </w:rPr>
        <w:t>S</w:t>
      </w:r>
      <w:r w:rsidRPr="007D146A">
        <w:rPr>
          <w:sz w:val="24"/>
          <w:szCs w:val="24"/>
          <w:lang w:bidi="th-TH"/>
        </w:rPr>
        <w:t xml:space="preserve">.; </w:t>
      </w:r>
      <w:r>
        <w:rPr>
          <w:sz w:val="24"/>
          <w:szCs w:val="24"/>
          <w:lang w:bidi="th-TH"/>
        </w:rPr>
        <w:t xml:space="preserve">Manit, J.; Makino, R.; Kadota, J.; Hirano, H.; </w:t>
      </w:r>
      <w:r w:rsidRPr="007D146A">
        <w:rPr>
          <w:sz w:val="24"/>
          <w:szCs w:val="24"/>
          <w:lang w:bidi="th-TH"/>
        </w:rPr>
        <w:t xml:space="preserve">Nomura, K. </w:t>
      </w:r>
      <w:r w:rsidRPr="007D146A">
        <w:rPr>
          <w:i/>
          <w:iCs/>
          <w:sz w:val="24"/>
          <w:szCs w:val="24"/>
          <w:lang w:bidi="th-TH"/>
        </w:rPr>
        <w:t>Macromolecules</w:t>
      </w:r>
      <w:r w:rsidRPr="007D146A">
        <w:rPr>
          <w:sz w:val="24"/>
          <w:szCs w:val="24"/>
          <w:lang w:bidi="th-TH"/>
        </w:rPr>
        <w:t xml:space="preserve"> </w:t>
      </w:r>
      <w:r w:rsidRPr="007D146A">
        <w:rPr>
          <w:b/>
          <w:bCs/>
          <w:sz w:val="24"/>
          <w:szCs w:val="24"/>
          <w:lang w:bidi="th-TH"/>
        </w:rPr>
        <w:t>2021</w:t>
      </w:r>
      <w:r w:rsidRPr="007D146A">
        <w:rPr>
          <w:sz w:val="24"/>
          <w:szCs w:val="24"/>
          <w:lang w:bidi="th-TH"/>
        </w:rPr>
        <w:t xml:space="preserve">, </w:t>
      </w:r>
      <w:r w:rsidRPr="007D146A">
        <w:rPr>
          <w:i/>
          <w:iCs/>
          <w:sz w:val="24"/>
          <w:szCs w:val="24"/>
          <w:lang w:bidi="th-TH"/>
        </w:rPr>
        <w:t>54</w:t>
      </w:r>
      <w:r w:rsidRPr="007D146A">
        <w:rPr>
          <w:sz w:val="24"/>
          <w:szCs w:val="24"/>
          <w:lang w:bidi="th-TH"/>
        </w:rPr>
        <w:t xml:space="preserve">, </w:t>
      </w:r>
      <w:r w:rsidRPr="000C5D68">
        <w:rPr>
          <w:sz w:val="24"/>
          <w:szCs w:val="24"/>
          <w:lang w:bidi="th-TH"/>
        </w:rPr>
        <w:t>10049</w:t>
      </w:r>
      <w:r w:rsidRPr="007D146A">
        <w:rPr>
          <w:sz w:val="24"/>
          <w:szCs w:val="24"/>
          <w:lang w:bidi="th-TH"/>
        </w:rPr>
        <w:t xml:space="preserve">.  </w:t>
      </w:r>
    </w:p>
    <w:sectPr w:rsidR="004D126A" w:rsidRPr="000C5D68" w:rsidSect="004D126A">
      <w:pgSz w:w="11906" w:h="16838" w:code="9"/>
      <w:pgMar w:top="1701" w:right="1418" w:bottom="1418" w:left="1418" w:header="851" w:footer="992" w:gutter="0"/>
      <w:cols w:space="425"/>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317F" w14:textId="77777777" w:rsidR="00304997" w:rsidRDefault="00304997" w:rsidP="00636B26">
      <w:r>
        <w:separator/>
      </w:r>
    </w:p>
  </w:endnote>
  <w:endnote w:type="continuationSeparator" w:id="0">
    <w:p w14:paraId="5BEF32AF" w14:textId="77777777" w:rsidR="00304997" w:rsidRDefault="00304997" w:rsidP="006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CF43" w14:textId="77777777" w:rsidR="00304997" w:rsidRDefault="00304997" w:rsidP="00636B26">
      <w:r>
        <w:separator/>
      </w:r>
    </w:p>
  </w:footnote>
  <w:footnote w:type="continuationSeparator" w:id="0">
    <w:p w14:paraId="77DB5D22" w14:textId="77777777" w:rsidR="00304997" w:rsidRDefault="00304997" w:rsidP="0063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60"/>
    <w:rsid w:val="0009763C"/>
    <w:rsid w:val="000C5D68"/>
    <w:rsid w:val="0010543D"/>
    <w:rsid w:val="001E5F33"/>
    <w:rsid w:val="001F1C72"/>
    <w:rsid w:val="002566FB"/>
    <w:rsid w:val="00304997"/>
    <w:rsid w:val="0035489D"/>
    <w:rsid w:val="00467D92"/>
    <w:rsid w:val="00472E60"/>
    <w:rsid w:val="004D126A"/>
    <w:rsid w:val="006216FB"/>
    <w:rsid w:val="00636B26"/>
    <w:rsid w:val="00C52219"/>
    <w:rsid w:val="00CB2ADE"/>
    <w:rsid w:val="00E5292D"/>
    <w:rsid w:val="00F4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302E76"/>
  <w15:chartTrackingRefBased/>
  <w15:docId w15:val="{2F182E6F-A675-4317-816D-8668FD2C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szCs w:val="24"/>
    </w:rPr>
  </w:style>
  <w:style w:type="paragraph" w:styleId="1">
    <w:name w:val="heading 1"/>
    <w:basedOn w:val="a"/>
    <w:next w:val="a"/>
    <w:qFormat/>
    <w:pPr>
      <w:keepNext/>
      <w:jc w:val="center"/>
      <w:outlineLvl w:val="0"/>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Plain Text"/>
    <w:basedOn w:val="a"/>
    <w:rPr>
      <w:rFonts w:ascii="ＭＳ 明朝" w:hAnsi="Courier New"/>
      <w:sz w:val="21"/>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header"/>
    <w:basedOn w:val="a"/>
    <w:link w:val="a6"/>
    <w:uiPriority w:val="99"/>
    <w:unhideWhenUsed/>
    <w:rsid w:val="00636B26"/>
    <w:pPr>
      <w:tabs>
        <w:tab w:val="center" w:pos="4252"/>
        <w:tab w:val="right" w:pos="8504"/>
      </w:tabs>
      <w:snapToGrid w:val="0"/>
    </w:pPr>
  </w:style>
  <w:style w:type="character" w:customStyle="1" w:styleId="a6">
    <w:name w:val="ヘッダー (文字)"/>
    <w:basedOn w:val="a0"/>
    <w:link w:val="a5"/>
    <w:uiPriority w:val="99"/>
    <w:rsid w:val="00636B26"/>
    <w:rPr>
      <w:rFonts w:ascii="Times New Roman" w:hAnsi="Times New Roman"/>
      <w:kern w:val="2"/>
      <w:sz w:val="24"/>
      <w:szCs w:val="24"/>
    </w:rPr>
  </w:style>
  <w:style w:type="paragraph" w:styleId="a7">
    <w:name w:val="footer"/>
    <w:basedOn w:val="a"/>
    <w:link w:val="a8"/>
    <w:uiPriority w:val="99"/>
    <w:unhideWhenUsed/>
    <w:rsid w:val="00636B26"/>
    <w:pPr>
      <w:tabs>
        <w:tab w:val="center" w:pos="4252"/>
        <w:tab w:val="right" w:pos="8504"/>
      </w:tabs>
      <w:snapToGrid w:val="0"/>
    </w:pPr>
  </w:style>
  <w:style w:type="character" w:customStyle="1" w:styleId="a8">
    <w:name w:val="フッター (文字)"/>
    <w:basedOn w:val="a0"/>
    <w:link w:val="a7"/>
    <w:uiPriority w:val="99"/>
    <w:rsid w:val="00636B26"/>
    <w:rPr>
      <w:rFonts w:ascii="Times New Roman" w:hAnsi="Times New Roman"/>
      <w:kern w:val="2"/>
      <w:sz w:val="24"/>
      <w:szCs w:val="24"/>
    </w:rPr>
  </w:style>
  <w:style w:type="paragraph" w:styleId="3">
    <w:name w:val="Body Text 3"/>
    <w:basedOn w:val="a"/>
    <w:link w:val="30"/>
    <w:unhideWhenUsed/>
    <w:rsid w:val="000C5D68"/>
    <w:rPr>
      <w:sz w:val="16"/>
      <w:szCs w:val="16"/>
    </w:rPr>
  </w:style>
  <w:style w:type="character" w:customStyle="1" w:styleId="30">
    <w:name w:val="本文 3 (文字)"/>
    <w:basedOn w:val="a0"/>
    <w:link w:val="3"/>
    <w:rsid w:val="000C5D68"/>
    <w:rPr>
      <w:rFonts w:ascii="Times New Roman" w:hAnsi="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C&amp;FC2004 Abstract Submission form</vt:lpstr>
      <vt:lpstr>C&amp;FC2004 Abstract Submission form</vt:lpstr>
    </vt:vector>
  </TitlesOfParts>
  <Company>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C&amp;FC2004 Abstract Submission form</dc:title>
  <dc:subject/>
  <dc:creator>Kotohiro Nomura</dc:creator>
  <cp:keywords/>
  <dc:description/>
  <cp:lastModifiedBy>母袋　麗</cp:lastModifiedBy>
  <cp:revision>2</cp:revision>
  <cp:lastPrinted>2010-12-07T09:38:00Z</cp:lastPrinted>
  <dcterms:created xsi:type="dcterms:W3CDTF">2023-04-18T06:24:00Z</dcterms:created>
  <dcterms:modified xsi:type="dcterms:W3CDTF">2023-04-18T06:24:00Z</dcterms:modified>
</cp:coreProperties>
</file>